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CFEF" w14:textId="77777777" w:rsidR="006C181E" w:rsidRPr="006C181E" w:rsidRDefault="006C181E" w:rsidP="006C181E">
      <w:pPr>
        <w:rPr>
          <w:rFonts w:ascii="Times New Roman" w:hAnsi="Times New Roman" w:cs="Times New Roman"/>
          <w:color w:val="000000" w:themeColor="text1"/>
          <w:sz w:val="28"/>
          <w:szCs w:val="28"/>
        </w:rPr>
      </w:pPr>
      <w:r w:rsidRPr="006C181E">
        <w:rPr>
          <w:rFonts w:ascii="Times New Roman" w:hAnsi="Times New Roman" w:cs="Times New Roman"/>
          <w:b/>
          <w:bCs/>
          <w:color w:val="000000" w:themeColor="text1"/>
          <w:sz w:val="28"/>
          <w:szCs w:val="28"/>
        </w:rPr>
        <w:t>Ellis Unger</w:t>
      </w:r>
      <w:r w:rsidRPr="006C181E">
        <w:rPr>
          <w:rFonts w:ascii="Times New Roman" w:hAnsi="Times New Roman" w:cs="Times New Roman"/>
          <w:color w:val="000000" w:themeColor="text1"/>
          <w:sz w:val="28"/>
          <w:szCs w:val="28"/>
        </w:rPr>
        <w:t xml:space="preserve">, </w:t>
      </w:r>
      <w:r w:rsidRPr="006C181E">
        <w:rPr>
          <w:rFonts w:ascii="Times New Roman" w:hAnsi="Times New Roman" w:cs="Times New Roman"/>
          <w:color w:val="000000" w:themeColor="text1"/>
          <w:sz w:val="28"/>
          <w:szCs w:val="28"/>
          <w:shd w:val="clear" w:color="auto" w:fill="FFFFFF"/>
        </w:rPr>
        <w:t>after 24 years at FDA and 14 years at NHLBI/NIH, has retired from public service.  He has Extensive experience in regulation of new drugs and biologics at FDA in the Center for Drug Development and Research (CDER) and the Center for Biologics Evaluation and Research (CBER), with considerable experience in translational research at NIH. He is skilled in clinical and translational research, data analysis/interpretation, government, management, leadership, and strategic planning. Hi is Board certified in cardiovascular diseases (The Johns Hopkins Hospital) and internal medicine (Virginia Commonwealth University), with an M.D. from the University of Cincinnati College of Medicine.</w:t>
      </w:r>
    </w:p>
    <w:p w14:paraId="537504B2" w14:textId="77777777" w:rsidR="00911A48" w:rsidRPr="006C181E" w:rsidRDefault="00911A48">
      <w:pPr>
        <w:rPr>
          <w:rFonts w:ascii="Times New Roman" w:hAnsi="Times New Roman" w:cs="Times New Roman"/>
          <w:color w:val="000000" w:themeColor="text1"/>
          <w:sz w:val="28"/>
          <w:szCs w:val="28"/>
        </w:rPr>
      </w:pPr>
    </w:p>
    <w:sectPr w:rsidR="00911A48" w:rsidRPr="006C1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1E"/>
    <w:rsid w:val="006C181E"/>
    <w:rsid w:val="0091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4B88"/>
  <w15:chartTrackingRefBased/>
  <w15:docId w15:val="{75667969-4C12-46A2-A90C-A2911C2A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8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0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Janine</dc:creator>
  <cp:keywords/>
  <dc:description/>
  <cp:lastModifiedBy>Pritchard, Janine</cp:lastModifiedBy>
  <cp:revision>1</cp:revision>
  <dcterms:created xsi:type="dcterms:W3CDTF">2022-02-10T20:30:00Z</dcterms:created>
  <dcterms:modified xsi:type="dcterms:W3CDTF">2022-02-10T20:31:00Z</dcterms:modified>
</cp:coreProperties>
</file>